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中华人民共和国城乡规划法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180" w:firstLineChars="100"/>
        <w:jc w:val="left"/>
        <w:textAlignment w:val="auto"/>
        <w:rPr>
          <w:rFonts w:hint="eastAsia" w:ascii="仿宋_GB2312" w:hAnsi="仿宋_GB2312" w:eastAsia="仿宋_GB2312" w:cs="仿宋_GB2312"/>
          <w:kern w:val="2"/>
          <w:sz w:val="32"/>
          <w:szCs w:val="32"/>
          <w:lang w:val="en-US" w:eastAsia="zh-CN" w:bidi="ar-SA"/>
        </w:rPr>
      </w:pPr>
      <w:r>
        <w:rPr>
          <w:rFonts w:hint="eastAsia" w:ascii="宋体" w:hAnsi="宋体" w:eastAsia="宋体" w:cs="宋体"/>
          <w:sz w:val="18"/>
          <w:szCs w:val="18"/>
          <w:shd w:val="clear" w:fill="FFFFFF"/>
        </w:rPr>
        <w:t> </w:t>
      </w:r>
      <w:r>
        <w:rPr>
          <w:rFonts w:hint="eastAsia" w:ascii="仿宋_GB2312" w:hAnsi="仿宋_GB2312" w:eastAsia="仿宋_GB2312" w:cs="仿宋_GB2312"/>
          <w:kern w:val="2"/>
          <w:sz w:val="32"/>
          <w:szCs w:val="32"/>
          <w:lang w:val="en-US" w:eastAsia="zh-CN" w:bidi="ar-SA"/>
        </w:rPr>
        <w:t> （2007年10月28日第十届全国人民代表大会常务委员会第三十次会议通过　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目　　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0"/>
          <w:szCs w:val="30"/>
          <w:shd w:val="clear" w:fill="FFFFFF"/>
        </w:rPr>
        <w:t>    </w:t>
      </w:r>
      <w:r>
        <w:rPr>
          <w:rFonts w:hint="eastAsia" w:ascii="仿宋_GB2312" w:hAnsi="仿宋_GB2312" w:eastAsia="仿宋_GB2312" w:cs="仿宋_GB2312"/>
          <w:sz w:val="32"/>
          <w:szCs w:val="32"/>
          <w:shd w:val="clear" w:fill="FFFFFF"/>
        </w:rPr>
        <w:t>第一章　总　　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第二章　城乡规划的制定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第三章　城乡规划的实施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第四章　城乡规划的修改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第五章　监督检查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第六章　法律责任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第七章　附　　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sz w:val="30"/>
          <w:szCs w:val="30"/>
          <w:shd w:val="clear" w:fill="FFFFFF"/>
        </w:rPr>
      </w:pPr>
      <w:r>
        <w:rPr>
          <w:rFonts w:hint="eastAsia" w:ascii="仿宋_GB2312" w:hAnsi="仿宋_GB2312" w:eastAsia="仿宋_GB2312" w:cs="仿宋_GB2312"/>
          <w:sz w:val="30"/>
          <w:szCs w:val="30"/>
          <w:shd w:val="clear" w:fill="FFFFFF"/>
        </w:rPr>
        <w:t>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为了加强城乡规划管理，协调城乡空间布局，改善人居环境，促进城乡经济社会全面协调可持续发展，制定本法。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制定和实施城乡规划，在规划区内进行建设活动，必须遵守本法。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本法所称城乡规划，包括城镇体系规划、城市规划、镇规划、乡规划和村庄规划。城市规划、镇规划分为总体规划和详细规划。详细规划分为控制性详细规划和修建性详细规划。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所称规划区，是指城市、镇和村庄的建成区以及因城乡建设和发展需要，必须实行规划控制的区域。规划区的具体范围由有关人民政府在组织编制的城市总体规划、镇总体规划、乡规划和村庄规划中，根据城乡经济社会发展水平和统筹城乡发展的需要划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城市和镇应当依照本法制定城市规划和镇规划。城市、镇规划区内的建设活动应当符合规划要求。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根据本地农村经济社会发展水平，按照因地制宜、切实可行的原则，确定应当制定乡规划、村庄规划的区域。在确定区域内的乡、村庄，应当依照本法制定规划，规划区内的乡、村庄建设应当符合规划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县级以上地方人民政府鼓励、指导前款规定以外的区域的乡、村庄制定和实施乡规划、村庄规划。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制定和实施城乡规划，应当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在规划区内进行建设活动，应当遵守土地管理、自然资源和环境保护等法律、法规的规定。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县级以上地方人民政府应当根据当地经济社会发展的实际，在城市总体规划、镇总体规划中合理确定城市、镇的发展规模、步骤和建设标准。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城市总体规划、镇总体规划以及乡规划和村庄规划的编制，应当依据国民经济和社会发展规划，并与土地利用总体规划相衔接。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各级人民政府应当将城乡规划的编制和管理经费纳入本级财政预算。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经依法批准的城乡规划，是城乡建设和规划管理的依据，未经法定程序不得修改。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城乡规划组织编制机关应当及时公布经依法批准的城乡规划。但是，法律、行政法规规定不得公开的内容除外。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任何单位和个人都应当遵守经依法批准并公布的城乡规划，服从规划管理，并有权就涉及其利害关系的建设活动是否符合规划的要求向城乡规划主管部门查询。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任何单位和个人都有权向城乡规划主管部门或者其他有关部门举报或者控告违反城乡规划的行为。城乡规划主管部门或者其他有关部门对举报或者控告，应当及时受理并组织核查、处理。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国家鼓励采用先进的科学技术，增强城乡规划的科学性，提高城乡规划实施及监督管理的效能。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国务院城乡规划主管部门负责全国的城乡规划管理工作。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县级以上地方人民政府城乡规划主管部门负责本行政区域内的城乡规划管理工作。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城乡规划的制定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国务院城乡规划主管部门会同国务院有关部门组织编制全国城镇体系规划，用于指导省域城镇体系规划、城市总体规划的编制。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全国城镇体系规划由国务院城乡规划主管部门报国务院审批。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省、自治区人民政府组织编制省域城镇体系规划，报国务院审批。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省域城镇体系规划的内容应当包括：城镇空间布局和规模控制，重大基础设施的布局，为保护生态环境、资源等需要严格控制的区域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城市人民政府组织编制城市总体规划。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辖市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县人民政府组织编制县人民政府所在地镇的总体规划，报上一级人民政府审批。其他镇的总体规划由镇人民政府组织编制，报上一级人民政府审批。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省、自治区人民政府组织编制的省域城镇体系规划，城市、县人民政府组织编制的总体规划，在报上一级人民政府审批前，应当先经本级人民代表大会常务委员会审议，常务委员会组成人员的审议意见交由本级人民政府研究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镇人民政府组织编制的镇总体规划，在报上一级人民政府审批前，应当先经镇人民代表大会审议，代表的审议意见交由本级人民政府研究处理。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规划的组织编制机关报送审批省域城镇体系规划、城市总体规划或者镇总体规划，应当将本级人民代表大会常务委员会组成人员或者镇人民代表大会代表的审议意见和根据审议意见修改规划的情况一并报送。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城市总体规划、镇总体规划的内容应当包括：城市、镇的发展布局，功能分区，用地布局，综合交通体系，禁止、限制和适宜建设的地域范围，各类专项规划等。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区范围、规划区内建设用地规模、基础设施和公共服务设施用地、水源地和水系、基本农田和绿化用地、环境保护、自然与历史文化遗产保护以及防灾减灾等内容，应当作为城市总体规划、镇总体规划的强制性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城市总体规划、镇总体规划的规划期限一般为二十年。城市总体规划还应当对城市更长远的发展作出预测性安排。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乡规划、村庄规划应当从农村实际出发，尊重村民意愿，体现地方和农村特色。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乡规划还应当包括本行政区域内的村庄发展布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城市人民政府城乡规划主管部门根据城市总体规划的要求，组织编制城市的控制性详细规划，经本级人民政府批准后，报本级人民代表大会常务委员会和上一级人民政府备案。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城市、县人民政府城乡规划主管部门和镇人民政府可以组织编制重要地块的修建性详细规划。修建性详细规划应当符合控制性详细规划。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乡、镇人民政府组织编制乡规划、村庄规划，报上一级人民政府审批。村庄规划在报送审批前，应当经村民会议或者村民代表会议讨论同意。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首都的总体规划、详细规划应当统筹考虑中央国家机关用地布局和空间安排的需要。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城乡规划组织编制机关应当委托具有相应资质等级的单位承担城乡规划的具体编制工作。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（一）有法人资格；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（二）有规定数量的经相关行业协会注册的规划师；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（三）有规定数量的相关专业技术人员；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（四）有相应的技术装备；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（五）有健全的技术、质量、财务管理制度。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编制城乡规划必须遵守国家有关标准。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编制城乡规划，应当具备国家规定的勘察、测绘、气象、地震、水文、环境等基础资料。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县级以上地方人民政府有关主管部门应当根据编制城乡规划的需要，及时提供有关基础资料。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城乡规划报送审批前，组织编制机关应当依法将城乡规划草案予以公告，并采取论证会、听证会或者其他方式征求专家和公众的意见。公告的时间不得少于三十日。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组织编制机关应当充分考虑专家和公众的意见，并在报送审批的材料中附具意见采纳情况及理由。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省域城镇体系规划、城市总体规划、镇总体规划批准前，审批机关应当组织专家和有关部门进行审查。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第三章　城乡规划的实施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地方各级人民政府应当根据当地经济社会发展水平，量力而行，尊重群众意愿，有计划、分步骤地组织实施城乡规划。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城市的建设和发展，应当优先安排基础设施以及公共服务设施的建设，妥善处理新区开发与旧区改建的关系，统筹兼顾进城务工人员生活和周边农村经济社会发展、村民生产与生活的需要。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的建设和发展，应当结合农村经济社会发展和产业结构调整，优先安排供水、排水、供电、供气、道路、通信、广播电视等基础设施和学校、卫生院、文化站、幼儿园、福利院等公共服务设施的建设，为周边农村提供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乡、村庄的建设和发展，应当因地制宜、节约用地，发挥村民自治组织的作用，引导村民合理进行建设，改善农村生产、生活条件。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城市新区的开发和建设，应当合理确定建设规模和时序，充分利用现有市政基础设施和公共服务设施，严格保护自然资源和生态环境，体现地方特色。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在城市总体规划、镇总体规划确定的建设用地范围以外，不得设立各类开发区和城市新区。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旧城区的改建，应当保护历史文化遗产和传统风貌，合理确定拆迁和建设规模，有计划地对危房集中、基础设施落后等地段进行改建。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历史文化名城、名镇、名村的保护以及受保护建筑物的维护和使用，应当遵守有关法律、行政法规和国务院的规定。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城乡建设和发展，应当依法保护和合理利用风景名胜资源，统筹安排风景名胜区及周边乡、镇、村庄的建设。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风景名胜区的规划、建设和管理，应当遵守有关法律、行政法规和国务院的规定。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城市地下空间的开发和利用，应当与经济和技术发展水平相适应，遵循统筹安排、综合开发、合理利用的原则，充分考虑防灾减灾、人民防空和通信等需要，并符合城市规划，履行规划审批手续。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城市、县、镇人民政府应当根据城市总体规划、镇总体规划、土地利用总体规划和年度计划以及国民经济和社会发展规划，制定近期建设规划，报总体规划审批机关备案。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近期建设规划应当以重要基础设施、公共服务设施和中低收入居民住房建设以及生态环境保护为重点内容，明确近期建设的时序、发展方向和空间布局。近期建设规划的规划期限为五年。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城市、县人民政府城乡规划主管部门不得在建设用地规划许可证中，擅自改变作为国有土地使用权出让合同组成部分的规划条件。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城市、县人民政府城乡规划主管部门或者省、自治区、直辖市人民政府确定的镇人民政府应当依法将经审定的修建性详细规划、建设工程设计方案的总平面图予以公布。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城乡规划主管部门不得在城乡规划确定的建设用地范围以外作出规划许可。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建设单位应当及时将依法变更后的规划条件报有关人民政府土地主管部门备案。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在城市、镇规划区内进行临时建设的，应当经城市、县人民政府城乡规划主管部门批准。临时建设影响近期建设规划或者控制性详细规划的实施以及交通、市容、安全等的，不得批准。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临时建设应当在批准的使用期限内自行拆除。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临时建设和临时用地规划管理的具体办法，由省、自治区、直辖市人民政府制定。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县级以上地方人民政府城乡规划主管部门按照国务院规定对建设工程是否符合规划条件予以核实。未经核实或者经核实不符合规划条件的，建设单位不得组织竣工验收。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建设单位应当在竣工验收后六个月内向城乡规划主管部门报送有关竣工验收资料。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城乡规划的修改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有下列情形之一的，组织编制机关方可按照规定的权限和程序修改省域城镇体系规划、城市总体规划、镇总体规划：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（一）上级人民政府制定的城乡规划发生变更，提出修改规划要求的；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（二）行政区划调整确需修改规划的；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（三）因国务院批准重大建设工程确需修改规划的；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（四）经评估确需修改规划的；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（五）城乡规划的审批机关认为应当修改规划的其他情形。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改省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修改后的省域城镇体系规划、城市总体规划、镇总体规划，应当依照本法第十三条、第十四条、第十五条和第十六条规定的审批程序报批。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修改控制性详细规划的，组织编制机关应当对修改的必要性进行论证，征求规划地段内利害关系人的意见，并向原审批机关提出专题报告，经原审批机关同意后，方可编制修改方案。修改后的控制性详细规划，应当依照本法第十九条、第二十条规定的审批程序报批。控制性详细规划修改涉及城市总体规划、镇总体规划的强制性内容的，应当先修改总体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修改乡规划、村庄规划的，应当依照本法第二十二条规定的审批程序报批。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城市、县、镇人民政府修改近期建设规划的，应当将修改后的近期建设规划报总体规划审批机关备案。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在选址意见书、建设用地规划许可证、建设工程规划许可证或者乡村建设规划许可证发放后，因依法修改城乡规划给被许可人合法权益造成损失的，应当依法给予补偿。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县级以上人民政府及其城乡规划主管部门应当加强对城乡规划编制、审批、实施、修改的监督检查。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地方各级人民政府应当向本级人民代表大会常务委员会或者乡、镇人民代表大会报告城乡规划的实施情况，并接受监督。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县级以上人民政府城乡规划主管部门对城乡规划的实施情况进行监督检查，有权采取以下措施： （一）要求有关单位和人员提供与监督事项有关的文件、资料，并进行复制；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（二）要求有关单位和人员就监督事项涉及的问题作出解释和说明，并根据需要进入现场进行勘测；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（三）责令有关单位和人员停止违反有关城乡规划的法律、法规的行为。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城乡规划主管部门的工作人员履行前款规定的监督检查职责，应当出示执法证件。被监督检查的单位和人员应当予以配合，不得妨碍和阻挠依法进行的监督检查活动。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监督检查情况和处理结果应当依法公开，供公众查阅和监督。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城乡规划主管部门在查处违反本法规定的行为时，发现国家机关工作人员依法应当给予行政处分的，应当向其任免机关或者监察机关提出处分建议。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依照本法规定应当给予行政处罚，而有关城乡规划主管部门不给予行政处罚的，上级人民政府城乡规划主管部门有权责令其作出行政处罚决定或者建议有关人民政府责令其给予行政处罚。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城乡规划主管部门违反本法规定作出行政许可的，上级人民政府城乡规划主管部门有权责令其撤销或者直接撤销该行政许可。因撤销行政许可给当事人合法权益造成损失的，应当依法给予赔偿。</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对依法应当编制城乡规划而未组织编制，或者未按法定程序编制、审批、修改城乡规划的，由上级人民政府责令改正，通报批评；对有关人民政府负责人和其他直接责任人员依法给予处分。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城乡规划组织编制机关委托不具有相应资质等级的单位编制城乡规划的，由上级人民政府责令改正，通报批评；对有关人民政府负责人和其他直接责任人员依法给予处分。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（一）未依法组织编制城市的控制性详细规划、县人民政府所在地镇的控制性详细规划的；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（二）超越职权或者对不符合法定条件的申请人核发选址意见书、建设用地规划许可证、建设工程规划许可证、乡村建设规划许可证的；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（三）对符合法定条件的申请人未在法定期限内核发选址意见书、建设用地规划许可证、建设工程规划许可证、乡村建设规划许可证的；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（四）未依法对经审定的修建性详细规划、建设工程设计方案的总平面图予以公布的；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（五）同意修改修建性详细规划、建设工程设计方案的总平面图前未采取听证会等形式听取利害关系人的意见的；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（六）发现未依法取得规划许可或者违反规划许可的规定在规划区内进行建设的行为，而不予查处或者接到举报后不依法处理的。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县级以上人民政府有关部门有下列行为之一的，由本级人民政府或者上级人民政府有关部门责令改正，通报批评；对直接负责的主管人员和其他直接责任人员依法给予处分：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（一）对未依法取得选址意见书的建设项目核发建设项目批准文件的；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（二）未依法在国有土地使用权出让合同中确定规划条件或者改变国有土地使用权出让合同中依法确定的规划条件的； （三）对未依法取得建设用地规划许可证的建设单位划拨国有土地使用权的。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（一）超越资质等级许可的范围承揽城乡规划编制工作的；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（二）违反国家有关标准编制城乡规划的。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未依法取得资质证书承揽城乡规划编制工作的，由县级以上地方人民政府城乡规划主管部门责令停止违法行为，依照前款规定处以罚款；造成损失的，依法承担赔偿责任。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以欺骗手段取得资质证书承揽城乡规划编制工作的，由原发证机关吊销资质证书，依照本条第一款规定处以罚款；造成损失的，依法承担赔偿责任。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城乡规划编制单位取得资质证书后，不再符合相应的资质条件的，由原发证机关责令限期改正；逾期不改正的，降低资质等级或者吊销资质证书。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在乡、村庄规划区内未依法取得乡村建设规划许可证或者未按照乡村建设规划许可证的规定进行建设的，由乡、镇人民政府责令停止建设、限期改正；逾期不改正的，可以拆除。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建设单位或者个人有下列行为之一的，由所在地城市、县人民政府城乡规划主管部门责令限期拆除，可以并处临时建设工程造价一倍以下的罚款：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（一）未经批准进行临时建设的；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（二）未按照批准内容进行临时建设的；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（三）临时建筑物、构筑物超过批准期限不拆除的。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建设单位未在建设工程竣工验收后六个月内向城乡规划主管部门报送有关竣工验收资料的，由所在地城市、县人民政府城乡规划主管部门责令限期补报；逾期不补报的，处一万元以上五万元以下的罚款。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城乡规划主管部门作出责令停止建设或者限期拆除的决定后，当事人不停止建设或者逾期不拆除的，建设工程所在地县级以上地方人民政府可以责成有关部门采取查封施工现场、强制拆除等措施。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第七章</w:t>
      </w:r>
      <w:r>
        <w:rPr>
          <w:rFonts w:hint="eastAsia" w:ascii="仿宋_GB2312" w:hAnsi="仿宋_GB2312" w:eastAsia="仿宋_GB2312" w:cs="仿宋_GB2312"/>
          <w:b/>
          <w:sz w:val="32"/>
          <w:szCs w:val="32"/>
          <w:lang w:val="en-US" w:eastAsia="zh-CN"/>
        </w:rPr>
        <w:t xml:space="preserve">  </w:t>
      </w:r>
      <w:bookmarkStart w:id="0" w:name="_GoBack"/>
      <w:bookmarkEnd w:id="0"/>
      <w:r>
        <w:rPr>
          <w:rFonts w:hint="eastAsia" w:ascii="仿宋_GB2312" w:hAnsi="仿宋_GB2312" w:eastAsia="仿宋_GB2312" w:cs="仿宋_GB2312"/>
          <w:b/>
          <w:sz w:val="32"/>
          <w:szCs w:val="32"/>
        </w:rPr>
        <w:t>附</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本法自2008年1月1日起施行。《中华人民共和国城市规划法》同时废止。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63E0D"/>
    <w:rsid w:val="20B259EF"/>
    <w:rsid w:val="44E63E0D"/>
    <w:rsid w:val="72BA4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8">
    <w:name w:val="Normal (Web)"/>
    <w:basedOn w:val="1"/>
    <w:uiPriority w:val="0"/>
    <w:pPr>
      <w:spacing w:before="0" w:beforeAutospacing="0" w:after="0" w:afterAutospacing="0"/>
      <w:ind w:left="0" w:right="0"/>
      <w:jc w:val="left"/>
    </w:pPr>
    <w:rPr>
      <w:kern w:val="0"/>
      <w:sz w:val="24"/>
      <w:lang w:val="en-US" w:eastAsia="zh-CN" w:bidi="ar"/>
    </w:rPr>
  </w:style>
  <w:style w:type="character" w:styleId="11">
    <w:name w:val="FollowedHyperlink"/>
    <w:basedOn w:val="10"/>
    <w:qFormat/>
    <w:uiPriority w:val="0"/>
    <w:rPr>
      <w:color w:val="005C81"/>
      <w:u w:val="none"/>
    </w:rPr>
  </w:style>
  <w:style w:type="character" w:styleId="12">
    <w:name w:val="Emphasis"/>
    <w:basedOn w:val="10"/>
    <w:qFormat/>
    <w:uiPriority w:val="0"/>
  </w:style>
  <w:style w:type="character" w:styleId="13">
    <w:name w:val="Hyperlink"/>
    <w:basedOn w:val="10"/>
    <w:qFormat/>
    <w:uiPriority w:val="0"/>
    <w:rPr>
      <w:color w:val="005C81"/>
      <w:u w:val="none"/>
    </w:rPr>
  </w:style>
  <w:style w:type="character" w:customStyle="1" w:styleId="14">
    <w:name w:val="fr1"/>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2020-04-28T08:19:00Z</dcterms:created>
  <dc:creator>caohf</dc:creator>
  <cp:lastModifiedBy>dell</cp:lastModifiedBy>
  <cp:lastPrinted>2020-04-28T08:20:00Z</cp:lastPrinted>
  <dcterms:modified xsi:type="dcterms:W3CDTF">2020-09-28T01:19:55Z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