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270" w:lineRule="atLeast"/>
        <w:ind w:left="0" w:right="0"/>
        <w:jc w:val="center"/>
      </w:pPr>
      <w:r>
        <w:rPr>
          <w:rFonts w:hint="eastAsia" w:ascii="方正小标宋简体" w:hAnsi="方正小标宋简体" w:eastAsia="方正小标宋简体" w:cs="方正小标宋简体"/>
          <w:b w:val="0"/>
          <w:bCs/>
          <w:kern w:val="28"/>
          <w:sz w:val="44"/>
          <w:szCs w:val="44"/>
          <w:lang w:val="en-US" w:eastAsia="zh-CN" w:bidi="ar-SA"/>
        </w:rPr>
        <w:t>中华人民共和国土地管理法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（1986年6月25日第六届全国人民代表大会常务委员会第十六次会议通过　根据1988年12月29日第七届全国人民代表大会常务委员会第五次会议《关于修改〈中华人民共和国土地管理法〉的决定》第一次修正　1998年8月29日第九届全国人民代表大会常务委员会第四次会议修订　根据2004年8月28日第十届全国人民代表大会常务委员会第十一次会议《关于修改〈中华人民共和国土地管理法〉的决定》第二次修正　根据2019年8月26日第十三届全国人民代表大会常务委员会第十二次会议《关于修改〈中华人民共和国土地管理法〉、〈中华人民共和国城市房地产管理法〉的决定》第三次修正）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仿宋_GB2312" w:hAnsi="仿宋_GB2312" w:eastAsia="仿宋_GB2312" w:cs="仿宋_GB2312"/>
          <w:b/>
          <w:bCs/>
          <w:sz w:val="32"/>
          <w:szCs w:val="32"/>
          <w:shd w:val="clear" w:fill="FFFFFF"/>
        </w:rPr>
      </w:pPr>
      <w:r>
        <w:rPr>
          <w:rFonts w:hint="eastAsia" w:ascii="仿宋_GB2312" w:hAnsi="仿宋_GB2312" w:eastAsia="仿宋_GB2312" w:cs="仿宋_GB2312"/>
          <w:b/>
          <w:bCs/>
          <w:sz w:val="32"/>
          <w:szCs w:val="32"/>
          <w:shd w:val="clear" w:fill="FFFFFF"/>
        </w:rPr>
        <w:t>目　　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第一章　总　　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第二章　土地的所有权和使用权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第三章　土地利用总体规划</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第四章　耕地保护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第五章　建设用地</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第六章　监督检查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第七章　法律责任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第八章　附　　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为了加强土地管理，维护土地的社会主义公有制，保护、开发土地资源，合理利用土地，切实保护耕地，促进社会经济的可持续发展，根据宪法，制定本法。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中华人民共和国实行土地的社会主义公有制，即全民所有制和劳动群众集体所有制。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全民所有，即国家所有土地的所有权由国务院代表国家行使。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任何单位和个人不得侵占、买卖或者以其他形式非法转让土地。土地使用权可以依法转让。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国家为了公共利益的需要，可以依法对土地实行征收或者征用并给予补偿。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国家依法实行国有土地有偿使用制度。但是，国家在法律规定的范围内划拨国有土地使用权的除外。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十分珍惜、合理利用土地和切实保护耕地是我国的基本国策。各级人民政府应当采取措施，全面规划，严格管理，保护、开发土地资源，制止非法占用土地的行为。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国家实行土地用途管制制度。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国家编制土地利用总体规划，规定土地用途，将土地分为农用地、建设用地和未利用地。严格限制农用地转为建设用地，控制建设用地总量，对耕地实行特殊保护。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所称农用地是指直接用于农业生产的土地，包括耕地、林地、草地、农田水利用地、养殖水面等；建设用地是指建造建筑物、构筑物的土地，包括城乡住宅和公共设施用地、工矿用地、交通水利设施用地、旅游用地、军事设施用地等；未利用地是指农用地和建设用地以外的土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使用土地的单位和个人必须严格按照土地利用总体规划确定的用途使用土地。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国务院自然资源主管部门统一负责全国土地的管理和监督工作。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县级以上地方人民政府自然资源主管部门的设置及其职责，由省、自治区、直辖市人民政府根据国务院有关规定确定。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国务院授权的机构对省、自治区、直辖市人民政府以及国务院确定的城市人民政府土地利用和土地管理情况进行督察。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任何单位和个人都有遵守土地管理法律、法规的义务，并有权对违反土地管理法律、法规的行为提出检举和控告。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在保护和开发土地资源、合理利用土地以及进行有关的科学研究等方面成绩显著的单位和个人，由人民政府给予奖励。</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第二章　土地的所有权和使用权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城市市区的土地属于国家所有。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农村和城市郊区的土地，除由法律规定属于国家所有的以外，属于农民集体所有；宅基地和自留地、自留山，属于农民集体所有。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国有土地和农民集体所有的土地，可以依法确定给单位或者个人使用。使用土地的单位和个人，有保护、管理和合理利用土地的义务。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农民集体所有的土地依法属于村农民集体所有的，由村集体经济组织或者村民委员会经营、管理；已经分别属于村内两个以上农村集体经济组织的农民集体所有的，由村内各该农村集体经济组织或者村民小组经营、管理；已经属于乡（镇）农民集体所有的，由乡（镇）农村集体经济组织经营、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土地的所有权和使用权的登记，依照有关不动产登记的法律、行政法规执行。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依法登记的土地的所有权和使用权受法律保护，任何单位和个人不得侵犯。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农民集体所有和国家所有依法由农民集体使用的耕地、林地、草地，以及其他依法用于农业的土地，采取农村集体经济组织内部的家庭承包方式承包，不宜采取家庭承包方式的荒山、荒沟、荒丘、荒滩等，可以采取招标、拍卖、公开协商等方式承包，从事种植业、林业、畜牧业、渔业生产。家庭承包的耕地的承包期为三十年，草地的承包期为三十年至五十年，林地的承包期为三十年至七十年；耕地承包期届满后再延长三十年，草地、林地承包期届满后依法相应延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国家所有依法用于农业的土地可以由单位或者个人承包经营，从事种植业、林业、畜牧业、渔业生产。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发包方和承包方应当依法订立承包合同，约定双方的权利和义务。承包经营土地的单位和个人，有保护和按照承包合同约定的用途合理利用土地的义务。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土地所有权和使用权争议，由当事人协商解决；协商不成的，由人民政府处理。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单位之间的争议，由县级以上人民政府处理；个人之间、个人与单位之间的争议，由乡级人民政府或者县级以上人民政府处理。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当事人对有关人民政府的处理决定不服的，可以自接到处理决定通知之日起三十日内，向人民法院起诉。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在土地所有权和使用权争议解决前，任何一方不得改变土地利用现状。</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第三章　土地利用总体规划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各级人民政府应当依据国民经济和社会发展规划、国土整治和资源环境保护的要求、土地供给能力以及各项建设对土地的需求，组织编制土地利用总体规划。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土地利用总体规划的规划期限由国务院规定。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下级土地利用总体规划应当依据上一级土地利用总体规划编制。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地方各级人民政府编制的土地利用总体规划中的建设用地总量不得超过上一级土地利用总体规划确定的控制指标，耕地保有量不得低于上一级土地利用总体规划确定的控制指标。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省、自治区、直辖市人民政府编制的土地利用总体规划，应当确保本行政区域内耕地总量不减少。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土地利用总体规划按照下列原则编制：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（一）落实国土空间开发保护要求，严格土地用途管制；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（二）严格保护永久基本农田，严格控制非农业建设占用农用地；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（三）提高土地节约集约利用水平；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（四）统筹安排城乡生产、生活、生态用地，满足乡村产业和基础设施用地合理需求，促进城乡融合发展；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（五）保护和改善生态环境，保障土地的可持续利用；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（六）占用耕地与开发复垦耕地数量平衡、质量相当。</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国家建立国土空间规划体系。编制国土空间规划应当坚持生态优先，绿色、可持续发展，科学有序统筹安排生态、农业、城镇等功能空间，优化国土空间结构和布局，提升国土空间开发、保护的质量和效率。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经依法批准的国土空间规划是各类开发、保护、建设活动的基本依据。已经编制国土空间规划的，不再编制土地利用总体规划和城乡规划。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县级土地利用总体规划应当划分土地利用区，明确土地用途。</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乡（镇）土地利用总体规划应当划分土地利用区，根据土地使用条件，确定每一块土地的用途，并予以公告。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土地利用总体规划实行分级审批。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省、自治区、直辖市的土地利用总体规划，报国务院批准。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省、自治区人民政府所在地的市、人口在一百万以上的城市以及国务院指定的城市的土地利用总体规划，经省、自治区人民政府审查同意后，报国务院批准。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本条第二款、第三款规定以外的土地利用总体规划，逐级上报省、自治区、直辖市人民政府批准；其中，乡（镇）土地利用总体规划可以由省级人民政府授权的设区的市、自治州人民政府批准。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土地利用总体规划一经批准，必须严格执行。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城市建设用地规模应当符合国家规定的标准，充分利用现有建设用地，不占或者尽量少占农用地。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城市总体规划、村庄和集镇规划，应当与土地利用总体规划相衔接，城市总体规划、村庄和集镇规划中建设用地规模不得超过土地利用总体规划确定的城市和村庄、集镇建设用地规模。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在城市规划区内、村庄和集镇规划区内，城市和村庄、集镇建设用地应当符合城市规划、村庄和集镇规划。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江河、湖泊综合治理和开发利用规划，应当与土地利用总体规划相衔接。在江河、湖泊、水库的管理和保护范围以及蓄洪滞洪区内，土地利用应当符合江河、湖泊综合治理和开发利用规划，符合河道、湖泊行洪、蓄洪和输水的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各级人民政府应当加强土地利用计划管理，实行建设用地总量控制。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土地利用年度计划，根据国民经济和社会发展计划、国家产业政策、土地利用总体规划以及建设用地和土地利用的实际状况编制。土地利用年度计划应当对本法第六十三条规定的集体经营性建设用地作出合理安排。土地利用年度计划的编制审批程序与土地利用总体规划的编制审批程序相同，一经审批下达，必须严格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省、自治区、直辖市人民政府应当将土地利用年度计划的执行情况列为国民经济和社会发展计划执行情况的内容，向同级人民代表大会报告。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经批准的土地利用总体规划的修改，须经原批准机关批准；未经批准，不得改变土地利用总体规划确定的土地用途。</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经国务院批准的大型能源、交通、水利等基础设施建设用地，需要改变土地利用总体规划的，根据国务院的批准文件修改土地利用总体规划。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省、自治区、直辖市人民政府批准的能源、交通、水利等基础设施建设用地，需要改变土地利用总体规划的，属于省级人民政府土地利用总体规划批准权限内的，根据省级人民政府的批准文件修改土地利用总体规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国家建立土地调查制度。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县级以上人民政府自然资源主管部门会同同级有关部门进行土地调查。土地所有者或者使用者应当配合调查，并提供有关资料。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县级以上人民政府自然资源主管部门会同同级有关部门根据土地调查成果、规划土地用途和国家制定的统一标准，评定土地等级。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国家建立土地统计制度。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县级以上人民政府统计机构和自然资源主管部门依法进行土地统计调查，定期发布土地统计资料。土地所有者或者使用者应当提供有关资料，不得拒报、迟报，不得提供不真实、不完整的资料。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统计机构和自然资源主管部门共同发布的土地面积统计资料是各级人民政府编制土地利用总体规划的依据。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　国家建立全国土地管理信息系统，对土地利用状况进行动态监测。</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第四章　耕地保护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　国家保护耕地，严格控制耕地转为非耕地。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实行占用耕地补偿制度。非农业建设经批准占用耕地的，按照“占多少，垦多少”的原则，由占用耕地的单位负责开垦与所占用耕地的数量和质量相当的耕地；没有条件开垦或者开垦的耕地不符合要求的，应当按照省、自治区、直辖市的规定缴纳耕地开垦费，专款用于开垦新的耕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省、自治区、直辖市人民政府应当制定开垦耕地计划，监督占用耕地的单位按照计划开垦耕地或者按照计划组织开垦耕地，并进行验收。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　县级以上地方人民政府可以要求占用耕地的单位将所占用耕地耕作层的土壤用于新开垦耕地、劣质地或者其他耕地的土壤改良。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　省、自治区、直辖市人民政府应当严格执行土地利用总体规划和土地利用年度计划，采取措施，确保本行政区域内耕地总量不减少、质量不降低。耕地总量减少的，由国务院责令在规定期限内组织开垦与所减少耕地的数量与质量相当的耕地；耕地质量降低的，由国务院责令在规定期限内组织整治。新开垦和整治的耕地由国务院自然资源主管部门会同农业农村主管部门验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个别省、直辖市确因土地后备资源匮乏，新增建设用地后，新开垦耕地的数量不足以补偿所占用耕地的数量的，必须报经国务院批准减免本行政区域内开垦耕地的数量，易地开垦数量和质量相当的耕地。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　国家实行永久基本农田保护制度。下列耕地应当根据土地利用总体规划划为永久基本农田，实行严格保护：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（一）经国务院农业农村主管部门或者县级以上地方人民政府批准确定的粮、棉、油、糖等重要农产品生产基地内的耕地；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（二）有良好的水利与水土保持设施的耕地，正在实施改造计划以及可以改造的中、低产田和已建成的高标准农田；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（三）蔬菜生产基地；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（四）农业科研、教学试验田；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（五）国务院规定应当划为永久基本农田的其他耕地。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各省、自治区、直辖市划定的永久基本农田一般应当占本行政区域内耕地的百分之八十以上，具体比例由国务院根据各省、自治区、直辖市耕地实际情况规定。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　永久基本农田划定以乡（镇）为单位进行，由县级人民政府自然资源主管部门会同同级农业农村主管部门组织实施。永久基本农田应当落实到地块，纳入国家永久基本农田数据库严格管理。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乡（镇）人民政府应当将永久基本农田的位置、范围向社会公告，并设立保护标志。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　永久基本农田经依法划定后，任何单位和个人不得擅自占用或者改变其用途。国家能源、交通、水利、军事设施等重点建设项目选址确实难以避让永久基本农田，涉及农用地转用或者土地征收的，必须经国务院批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禁止通过擅自调整县级土地利用总体规划、乡（镇）土地利用总体规划等方式规避永久基本农田农用地转用或者土地征收的审批。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　各级人民政府应当采取措施，引导因地制宜轮作休耕，改良土壤，提高地力，维护排灌工程设施，防止土地荒漠化、盐渍化、水土流失和土壤污染。</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　非农业建设必须节约使用土地，可以利用荒地的，不得占用耕地；可以利用劣地的，不得占用好地。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禁止占用耕地建窑、建坟或者擅自在耕地上建房、挖砂、采石、采矿、取土等。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禁止占用永久基本农田发展林果业和挖塘养鱼。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　禁止任何单位和个人闲置、荒芜耕地。已经办理审批手续的非农业建设占用耕地，一年内不用而又可以耕种并收获的，应当由原耕种该幅耕地的集体或者个人恢复耕种，也可以由用地单位组织耕种；一年以上未动工建设的，应当按照省、自治区、直辖市的规定缴纳闲置费；连续二年未使用的，经原批准机关批准，由县级以上人民政府无偿收回用地单位的土地使用权；该幅土地原为农民集体所有的，应当交由原农村集体经济组织恢复耕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在城市规划区范围内，以出让方式取得土地使用权进行房地产开发的闲置土地，依照《中华人民共和国城市房地产管理法》的有关规定办理。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　国家鼓励单位和个人按照土地利用总体规划，在保护和改善生态环境、防止水土流失和土地荒漠化的前提下，开发未利用的土地；适宜开发为农用地的，应当优先开发成农用地。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国家依法保护开发者的合法权益。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　开垦未利用的土地，必须经过科学论证和评估，在土地利用总体规划划定的可开垦的区域内，经依法批准后进行。禁止毁坏森林、草原开垦耕地，禁止围湖造田和侵占江河滩地。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根据土地利用总体规划，对破坏生态环境开垦、围垦的土地，有计划有步骤地退耕还林、还牧、还湖。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　开发未确定使用权的国有荒山、荒地、荒滩从事种植业、林业、畜牧业、渔业生产的，经县级以上人民政府依法批准，可以确定给开发单位或者个人长期使用。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　国家鼓励土地整理。县、乡（镇）人民政府应当组织农村集体经济组织，按照土地利用总体规划，对田、水、路、林、村综合整治，提高耕地质量，增加有效耕地面积，改善农业生产条件和生态环境。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地方各级人民政府应当采取措施，改造中、低产田，整治闲散地和废弃地。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　因挖损、塌陷、压占等造成土地破坏，用地单位和个人应当按照国家有关规定负责复垦；没有条件复垦或者复垦不符合要求的，应当缴纳土地复垦费，专项用于土地复垦。复垦的土地应当优先用于农业。</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第五章　建设用地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第四十四条　建设占用土地，涉及农用地转为建设用地的，应当办理农用地转用审批手续。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永久基本农田转为建设用地的，由国务院批准。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土地利用总体规划确定的城市和村庄、集镇建设用地规模范围内，为实施该规划而将永久基本农田以外的农用地转为建设用地的，按土地利用年度计划分批次按照国务院规定由原批准土地利用总体规划的机关或者其授权的机关批准。在已批准的农用地转用范围内，具体建设项目用地可以由市、县人民政府批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在土地利用总体规划确定的城市和村庄、集镇建设用地规模范围外，将永久基本农田以外的农用地转为建设用地的，由国务院或者国务院授权的省、自治区、直辖市人民政府批准。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第四十五条　为了公共利益的需要，有下列情形之一，确需征收农民集体所有的土地的，可以依法实施征收：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（一）军事和外交需要用地的；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（二）由政府组织实施的能源、交通、水利、通信、邮政等基础设施建设需要用地的；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（三）由政府组织实施的科技、教育、文化、卫生、体育、生态环境和资源保护、防灾减灾、文物保护、社区综合服务、社会福利、市政公用、优抚安置、英烈保护等公共事业需要用地的；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（四）由政府组织实施的扶贫搬迁、保障性安居工程建设需要用地的；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（五）在土地利用总体规划确定的城镇建设用地范围内，经省级以上人民政府批准由县级以上地方人民政府组织实施的成片开发建设需要用地的；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（六）法律规定为公共利益需要可以征收农民集体所有的土地的其他情形。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规定的建设活动，应当符合国民经济和社会发展规划、土地利用总体规划、城乡规划和专项规划；第（四）项、第（五）项规定的建设活动，还应当纳入国民经济和社会发展年度计划；第（五）项规定的成片开发并应当符合国务院自然资源主管部门规定的标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　征收下列土地的，由国务院批准：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（一）永久基本农田；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（二）永久基本农田以外的耕地超过三十五公顷的；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（三）其他土地超过七十公顷的。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征收前款规定以外的土地的，由省、自治区、直辖市人民政府批准。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征收农用地的，应当依照本法第四十四条的规定先行办理农用地转用审批。其中，经国务院批准农用地转用的，同时办理征地审批手续，不再另行办理征地审批；经省、自治区、直辖市人民政府在征地批准权限内批准农用地转用的，同时办理征地审批手续，不再另行办理征地审批，超过征地批准权限的，应当依照本条第一款的规定另行办理征地审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第四十七条　国家征收土地的，依照法定程序批准后，由县级以上地方人民政府予以公告并组织实施。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拟申请征收土地的，应当开展拟征收土地现状调查和社会稳定风险评估，并将征收范围、土地现状、征收目的、补偿标准、安置方式和社会保障等在拟征收土地所在的乡（镇）和村、村民小组范围内公告至少三十日，听取被征地的农村集体经济组织及其成员、村民委员会和其他利害关系人的意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多数被征地的农村集体经济组织成员认为征地补偿安置方案不符合法律、法规规定的，县级以上地方人民政府应当组织召开听证会，并根据法律、法规的规定和听证会情况修改方案。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征收土地的所有权人、使用权人应当在公告规定期限内，持不动产权属证明材料办理补偿登记。县级以上地方人民政府应当组织有关部门测算并落实有关费用，保证足额到位，与拟征收土地的所有权人、使用权人就补偿、安置等签订协议；个别确实难以达成协议的，应当在申请征收土地时如实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相关前期工作完成后，县级以上地方人民政府方可申请征收土地。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第四十八条　征收土地应当给予公平、合理的补偿，保障被征地农民原有生活水平不降低、长远生计有保障。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征收土地应当依法及时足额支付土地补偿费、安置补助费以及农村村民住宅、其他地上附着物和青苗等的补偿费用，并安排被征地农民的社会保障费用。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征收农用地的土地补偿费、安置补助费标准由省、自治区、直辖市通过制定公布区片综合地价确定。制定区片综合地价应当综合考虑土地原用途、土地资源条件、土地产值、土地区位、土地供求关系、人口以及经济社会发展水平等因素，并至少每三年调整或者重新公布一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征收农用地以外的其他土地、地上附着物和青苗等的补偿标准，由省、自治区、直辖市制定。对其中的农村村民住宅，应当按照先补偿后搬迁、居住条件有改善的原则，尊重农村村民意愿，采取重新安排宅基地建房、提供安置房或者货币补偿等方式给予公平、合理的补偿，并对因征收造成的搬迁、临时安置等费用予以补偿，保障农村村民居住的权利和合法的住房财产权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应当将被征地农民纳入相应的养老等社会保障体系。被征地农民的社会保障费用主要用于符合条件的被征地农民的养老保险等社会保险缴费补贴。被征地农民社会保障费用的筹集、管理和使用办法，由省、自治区、直辖市制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第四十九条　被征地的农村集体经济组织应当将征收土地的补偿费用的收支状况向本集体经济组织的成员公布，接受监督。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禁止侵占、挪用被征收土地单位的征地补偿费用和其他有关费用。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第五十条　地方各级人民政府应当支持被征地的农村集体经济组织和农民从事开发经营，兴办企业。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第五十一条　大中型水利、水电工程建设征收土地的补偿费标准和移民安置办法，由国务院另行规定。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第五十二条　建设项目可行性研究论证时，自然资源主管部门可以根据土地利用总体规划、土地利用年度计划和建设用地标准，对建设用地有关事项进行审查，并提出意见。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第五十三条　经批准的建设项目需要使用国有建设用地的，建设单位应当持法律、行政法规规定的有关文件，向有批准权的县级以上人民政府自然资源主管部门提出建设用地申请，经自然资源主管部门审查，报本级人民政府批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第五十四条　建设单位使用国有土地，应当以出让等有偿使用方式取得；但是，下列建设用地，经县级以上人民政府依法批准，可以以划拨方式取得：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（一）国家机关用地和军事用地；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（二）城市基础设施用地和公益事业用地；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（三）国家重点扶持的能源、交通、水利等基础设施用地；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（四）法律、行政法规规定的其他用地。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第五十五条　以出让等有偿使用方式取得国有土地使用权的建设单位，按照国务院规定的标准和办法，缴纳土地使用权出让金等土地有偿使用费和其他费用后，方可使用土地。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自本法施行之日起，新增建设用地的土地有偿使用费，百分之三十上缴中央财政，百分之七十留给有关地方人民政府。具体使用管理办法由国务院财政部门会同有关部门制定，并报国务院批准。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第五十六条　建设单位使用国有土地的，应当按照土地使用权出让等有偿使用合同的约定或者土地使用权划拨批准文件的规定使用土地；确需改变该幅土地建设用途的，应当经有关人民政府自然资源主管部门同意，报原批准用地的人民政府批准。其中，在城市规划区内改变土地用途的，在报批前，应当先经有关城市规划行政主管部门同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第五十七条　建设项目施工和地质勘查需要临时使用国有土地或者农民集体所有的土地的，由县级以上人民政府自然资源主管部门批准。其中，在城市规划区内的临时用地，在报批前，应当先经有关城市规划行政主管部门同意。土地使用者应当根据土地权属，与有关自然资源主管部门或者农村集体经济组织、村民委员会签订临时使用土地合同，并按照合同的约定支付临时使用土地补偿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临时使用土地的使用者应当按照临时使用土地合同约定的用途使用土地，并不得修建永久性建筑物。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临时使用土地期限一般不超过二年。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第五十八条　有下列情形之一的，由有关人民政府自然资源主管部门报经原批准用地的人民政府或者有批准权的人民政府批准，可以收回国有土地使用权：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（一）为实施城市规划进行旧城区改建以及其他公共利益需要，确需使用土地的；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（二）土地出让等有偿使用合同约定的使用期限届满，土地使用者未申请续期或者申请续期未获批准的；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（三）因单位撤销、迁移等原因，停止使用原划拨的国有土地的；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（四）公路、铁路、机场、矿场等经核准报废的。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依照前款第（一）项的规定收回国有土地使用权的，对土地使用权人应当给予适当补偿。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第五十九条　乡镇企业、乡（镇）村公共设施、公益事业、农村村民住宅等乡（镇）村建设，应当按照村庄和集镇规划，合理布局，综合开发，配套建设；建设用地，应当符合乡（镇）土地利用总体规划和土地利用年度计划，并依照本法第四十四条、第六十条、第六十一条、第六十二条的规定办理审批手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第六十条　农村集体经济组织使用乡（镇）土地利用总体规划确定的建设用地兴办企业或者与其他单位、个人以土地使用权入股、联营等形式共同举办企业的，应当持有关批准文件，向县级以上地方人民政府自然资源主管部门提出申请，按照省、自治区、直辖市规定的批准权限，由县级以上地方人民政府批准；其中，涉及占用农用地的，依照本法第四十四条的规定办理审批手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按照前款规定兴办企业的建设用地，必须严格控制。省、自治区、直辖市可以按照乡镇企业的不同行业和经营规模，分别规定用地标准。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第六十一条　乡（镇）村公共设施、公益事业建设，需要使用土地的，经乡（镇）人民政府审核，向县级以上地方人民政府自然资源主管部门提出申请，按照省、自治区、直辖市规定的批准权限，由县级以上地方人民政府批准；其中，涉及占用农用地的，依照本法第四十四条的规定办理审批手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第六十二条　农村村民一户只能拥有一处宅基地，其宅基地的面积不得超过省、自治区、直辖市规定的标准。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人均土地少、不能保障一户拥有一处宅基地的地区，县级人民政府在充分尊重农村村民意愿的基础上，可以采取措施，按照省、自治区、直辖市规定的标准保障农村村民实现户有所居。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村村民建住宅，应当符合乡（镇）土地利用总体规划、村庄规划，不得占用永久基本农田，并尽量使用原有的宅基地和村内空闲地。编制乡（镇）土地利用总体规划、村庄规划应当统筹并合理安排宅基地用地，改善农村村民居住环境和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农村村民住宅用地，由乡（镇）人民政府审核批准；其中，涉及占用农用地的，依照本法第四十四条的规定办理审批手续。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农村村民出卖、出租、赠与住宅后，再申请宅基地的，不予批准。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国家允许进城落户的农村村民依法自愿有偿退出宅基地，鼓励农村集体经济组织及其成员盘活利用闲置宅基地和闲置住宅。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国务院农业农村主管部门负责全国农村宅基地改革和管理有关工作。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第六十三条　土地利用总体规划、城乡规划确定为工业、商业等经营性用途，并经依法登记的集体经营性建设用地，土地所有权人可以通过出让、出租等方式交由单位或者个人使用，并应当签订书面合同，载明土地界址、面积、动工期限、使用期限、土地用途、规划条件和双方其他权利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前款规定的集体经营性建设用地出让、出租等，应当经本集体经济组织成员的村民会议三分之二以上成员或者三分之二以上村民代表的同意。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通过出让等方式取得的集体经营性建设用地使用权可以转让、互换、出资、赠与或者抵押，但法律、行政法规另有规定或者土地所有权人、土地使用权人签订的书面合同另有约定的除外。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集体经营性建设用地的出租，集体建设用地使用权的出让及其最高年限、转让、互换、出资、赠与、抵押等，参照同类用途的国有建设用地执行。具体办法由国务院制定。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第六十四条　集体建设用地的使用者应当严格按照土地利用总体规划、城乡规划确定的用途使用土地。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第六十五条　在土地利用总体规划制定前已建的不符合土地利用总体规划确定的用途的建筑物、构筑物，不得重建、扩建。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第六十六条　有下列情形之一的，农村集体经济组织报经原批准用地的人民政府批准，可以收回土地使用权：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（一）为乡（镇）村公共设施和公益事业建设，需要使用土地的；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（二）不按照批准的用途使用土地的；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（三）因撤销、迁移等原因而停止使用土地的。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依照前款第（一）项规定收回农民集体所有的土地的，对土地使用权人应当给予适当补偿。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收回集体经营性建设用地使用权，依照双方签订的书面合同办理，法律、行政法规另有规定的除外。</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第六章　监督检查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第六十七条　县级以上人民政府自然资源主管部门对违反土地管理法律、法规的行为进行监督检查。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县级以上人民政府农业农村主管部门对违反农村宅基地管理法律、法规的行为进行监督检查的，适用本法关于自然资源主管部门监督检查的规定。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土地管理监督检查人员应当熟悉土地管理法律、法规，忠于职守、秉公执法。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第六十八条　县级以上人民政府自然资源主管部门履行监督检查职责时，有权采取下列措施：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（一）要求被检查的单位或者个人提供有关土地权利的文件和资料，进行查阅或者予以复制；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（二）要求被检查的单位或者个人就有关土地权利的问题作出说明；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（三）进入被检查单位或者个人非法占用的土地现场进行勘测；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（四）责令非法占用土地的单位或者个人停止违反土地管理法律、法规的行为。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第六十九条　土地管理监督检查人员履行职责，需要进入现场进行勘测、要求有关单位或者个人提供文件、资料和作出说明的，应当出示土地管理监督检查证件。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第七十条　有关单位和个人对县级以上人民政府自然资源主管部门就土地违法行为进行的监督检查应当支持与配合，并提供工作方便，不得拒绝与阻碍土地管理监督检查人员依法执行职务。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第七十一条　县级以上人民政府自然资源主管部门在监督检查工作中发现国家工作人员的违法行为，依法应当给予处分的，应当依法予以处理；自己无权处理的，应当依法移送监察机关或者有关机关处理。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第七十二条　县级以上人民政府自然资源主管部门在监督检查工作中发现土地违法行为构成犯罪的，应当将案件移送有关机关，依法追究刑事责任；尚不构成犯罪的，应当依法给予行政处罚。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第七十三条　依照本法规定应当给予行政处罚，而有关自然资源主管部门不给予行政处罚的，上级人民政府自然资源主管部门有权责令有关自然资源主管部门作出行政处罚决定或者直接给予行政处罚，并给予有关自然资源主管部门的负责人处分。</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第七章　法律责任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第七十四条　买卖或者以其他形式非法转让土地的，由县级以上人民政府自然资源主管部门没收违法所得；对违反土地利用总体规划擅自将农用地改为建设用地的，限期拆除在非法转让的土地上新建的建筑物和其他设施，恢复土地原状，对符合土地利用总体规划的，没收在非法转让的土地上新建的建筑物和其他设施；可以并处罚款；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第七十五条　违反本法规定，占用耕地建窑、建坟或者擅自在耕地上建房、挖砂、采石、采矿、取土等，破坏种植条件的，或者因开发土地造成土地荒漠化、盐渍化的，由县级以上人民政府自然资源主管部门、农业农村主管部门等按照职责责令限期改正或者治理，可以并处罚款；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第七十六条　违反本法规定，拒不履行土地复垦义务的，由县级以上人民政府自然资源主管部门责令限期改正；逾期不改正的，责令缴纳复垦费，专项用于土地复垦，可以处以罚款。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第七十七条　未经批准或者采取欺骗手段骗取批准，非法占用土地的，由县级以上人民政府自然资源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超过批准的数量占用土地，多占的土地以非法占用土地论处。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第七十八条　农村村民未经批准或者采取欺骗手段骗取批准，非法占用土地建住宅的，由县级以上人民政府农业农村主管部门责令退还非法占用的土地，限期拆除在非法占用的土地上新建的房屋。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超过省、自治区、直辖市规定的标准，多占的土地以非法占用土地论处。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第七十九条　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处分；构成犯罪的，依法追究刑事责任。非法批准、使用的土地应当收回，有关当事人拒不归还的，以非法占用土地论处。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非法批准征收、使用土地，对当事人造成损失的，依法应当承担赔偿责任。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第八十条　侵占、挪用被征收土地单位的征地补偿费用和其他有关费用，构成犯罪的，依法追究刑事责任；尚不构成犯罪的，依法给予处分。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第八十一条　依法收回国有土地使用权当事人拒不交出土地的，临时使用土地期满拒不归还的，或者不按照批准的用途使用国有土地的，由县级以上人民政府自然资源主管部门责令交还土地，处以罚款。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第八十二条　擅自将农民集体所有的土地通过出让、转让使用权或者出租等方式用于非农业建设，或者违反本法规定，将集体经营性建设用地通过出让、出租等方式交由单位或者个人使用的，由县级以上人民政府自然资源主管部门责令限期改正，没收违法所得，并处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第八十三条　依照本法规定，责令限期拆除在非法占用的土地上新建的建筑物和其他设施的，建设单位或者个人必须立即停止施工，自行拆除；对继续施工的，作出处罚决定的机关有权制止。建设单位或者个人对责令限期拆除的行政处罚决定不服的，可以在接到责令限期拆除决定之日起十五日内，向人民法院起诉；期满不起诉又不自行拆除的，由作出处罚决定的机关依法申请人民法院强制执行，费用由违法者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第八十四条　自然资源主管部门、农业农村主管部门的工作人员玩忽职守、滥用职权、徇私舞弊，构成犯罪的，依法追究刑事责任；尚不构成犯罪的，依法给予处分。</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第</w:t>
      </w:r>
      <w:bookmarkStart w:id="0" w:name="_GoBack"/>
      <w:bookmarkEnd w:id="0"/>
      <w:r>
        <w:rPr>
          <w:rFonts w:hint="eastAsia" w:ascii="仿宋_GB2312" w:hAnsi="仿宋_GB2312" w:eastAsia="仿宋_GB2312" w:cs="仿宋_GB2312"/>
          <w:b/>
          <w:sz w:val="32"/>
          <w:szCs w:val="32"/>
          <w:lang w:val="en-US" w:eastAsia="zh-CN"/>
        </w:rPr>
        <w:t>八章　附　　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第八十五条　外商投资企业使用土地的，适用本法；法律另有规定的，从其规定。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第八十六条　在根据本法第十八条的规定编制国土空间规划前，经依法批准的土地利用总体规划和城乡规划继续执行。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第八十七条　本法自1999年1月1日起施行。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B026F"/>
    <w:rsid w:val="221139C8"/>
    <w:rsid w:val="3DBB026F"/>
    <w:rsid w:val="4BF40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Subtitle"/>
    <w:basedOn w:val="1"/>
    <w:next w:val="1"/>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4">
    <w:name w:val="Normal (Web)"/>
    <w:basedOn w:val="1"/>
    <w:qFormat/>
    <w:uiPriority w:val="0"/>
    <w:pPr>
      <w:spacing w:before="0" w:beforeAutospacing="0" w:after="0" w:afterAutospacing="0"/>
      <w:ind w:left="0" w:right="0"/>
      <w:jc w:val="left"/>
    </w:pPr>
    <w:rPr>
      <w:kern w:val="0"/>
      <w:sz w:val="24"/>
      <w:lang w:val="en-US" w:eastAsia="zh-CN" w:bidi="ar"/>
    </w:rPr>
  </w:style>
  <w:style w:type="character" w:styleId="7">
    <w:name w:val="FollowedHyperlink"/>
    <w:basedOn w:val="6"/>
    <w:uiPriority w:val="0"/>
    <w:rPr>
      <w:color w:val="005C81"/>
      <w:u w:val="none"/>
    </w:rPr>
  </w:style>
  <w:style w:type="character" w:styleId="8">
    <w:name w:val="Emphasis"/>
    <w:basedOn w:val="6"/>
    <w:qFormat/>
    <w:uiPriority w:val="0"/>
  </w:style>
  <w:style w:type="character" w:styleId="9">
    <w:name w:val="Hyperlink"/>
    <w:basedOn w:val="6"/>
    <w:uiPriority w:val="0"/>
    <w:rPr>
      <w:color w:val="005C8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2020-09-23T06:57:00Z</dcterms:created>
  <dc:creator>caohf</dc:creator>
  <cp:lastModifiedBy>dell</cp:lastModifiedBy>
  <dcterms:modified xsi:type="dcterms:W3CDTF">2020-09-28T01:17:41Z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